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6"/>
        <w:gridCol w:w="3351"/>
      </w:tblGrid>
      <w:tr w:rsidR="00D462A2" w:rsidRPr="00360894" w14:paraId="665F9626" w14:textId="77777777" w:rsidTr="00A941B4">
        <w:trPr>
          <w:trHeight w:val="1410"/>
        </w:trPr>
        <w:tc>
          <w:tcPr>
            <w:tcW w:w="6966" w:type="dxa"/>
            <w:shd w:val="clear" w:color="auto" w:fill="auto"/>
            <w:vAlign w:val="center"/>
          </w:tcPr>
          <w:p w14:paraId="672E6C05" w14:textId="77777777" w:rsidR="00D462A2" w:rsidRDefault="00D462A2" w:rsidP="00A941B4">
            <w:pPr>
              <w:pStyle w:val="Fuzeile"/>
              <w:tabs>
                <w:tab w:val="clear" w:pos="9072"/>
                <w:tab w:val="right" w:pos="10440"/>
              </w:tabs>
              <w:rPr>
                <w:b/>
                <w:color w:val="0033CC"/>
                <w:sz w:val="20"/>
                <w:szCs w:val="20"/>
              </w:rPr>
            </w:pPr>
            <w:bookmarkStart w:id="0" w:name="_Hlk66276922"/>
            <w:r w:rsidRPr="002E794D">
              <w:rPr>
                <w:b/>
                <w:color w:val="0033CC"/>
                <w:sz w:val="20"/>
                <w:szCs w:val="20"/>
              </w:rPr>
              <w:t xml:space="preserve">Team Gastberger Versicherungsmakler Ges.m.b.H. &amp; Co KG. </w:t>
            </w:r>
          </w:p>
          <w:p w14:paraId="7AF2F293" w14:textId="77777777" w:rsidR="00D462A2" w:rsidRPr="00360894" w:rsidRDefault="00D462A2" w:rsidP="00A941B4">
            <w:pPr>
              <w:pStyle w:val="Fuzeile"/>
              <w:tabs>
                <w:tab w:val="clear" w:pos="9072"/>
                <w:tab w:val="right" w:pos="10440"/>
              </w:tabs>
              <w:rPr>
                <w:rFonts w:cs="Arial"/>
                <w:sz w:val="16"/>
                <w:szCs w:val="16"/>
              </w:rPr>
            </w:pPr>
            <w:r w:rsidRPr="002E794D">
              <w:rPr>
                <w:b/>
                <w:color w:val="0033CC"/>
                <w:sz w:val="20"/>
                <w:szCs w:val="20"/>
              </w:rPr>
              <w:t>5500 Bischofshofen, Haup</w:t>
            </w:r>
            <w:r w:rsidRPr="002E794D">
              <w:rPr>
                <w:rFonts w:cs="Arial"/>
                <w:b/>
                <w:color w:val="0033CC"/>
                <w:sz w:val="20"/>
                <w:szCs w:val="20"/>
              </w:rPr>
              <w:t>tschulstraße</w:t>
            </w:r>
            <w:r w:rsidRPr="002E794D">
              <w:rPr>
                <w:rFonts w:cs="Arial"/>
                <w:color w:val="0033CC"/>
                <w:sz w:val="20"/>
                <w:szCs w:val="20"/>
              </w:rPr>
              <w:t xml:space="preserve"> 6</w:t>
            </w:r>
            <w:r w:rsidRPr="002E794D">
              <w:rPr>
                <w:rFonts w:cs="Arial"/>
                <w:color w:val="0033CC"/>
                <w:sz w:val="20"/>
                <w:szCs w:val="20"/>
              </w:rPr>
              <w:br/>
            </w:r>
          </w:p>
          <w:p w14:paraId="5550EDC8" w14:textId="5F015AD8" w:rsidR="00D462A2" w:rsidRPr="00360894" w:rsidRDefault="00D462A2" w:rsidP="00A941B4">
            <w:pPr>
              <w:rPr>
                <w:b/>
                <w:sz w:val="16"/>
                <w:szCs w:val="16"/>
              </w:rPr>
            </w:pPr>
            <w:r w:rsidRPr="00360894">
              <w:rPr>
                <w:sz w:val="16"/>
                <w:szCs w:val="16"/>
              </w:rPr>
              <w:t xml:space="preserve">Telefon: ++43 (0)6462 3040 Fax: 06462 </w:t>
            </w:r>
            <w:r w:rsidR="001738D9">
              <w:rPr>
                <w:sz w:val="16"/>
                <w:szCs w:val="16"/>
              </w:rPr>
              <w:t>3040 50</w:t>
            </w:r>
            <w:r w:rsidRPr="00360894">
              <w:rPr>
                <w:sz w:val="16"/>
                <w:szCs w:val="16"/>
              </w:rPr>
              <w:br/>
            </w:r>
            <w:hyperlink r:id="rId5" w:history="1">
              <w:r w:rsidRPr="00360894">
                <w:rPr>
                  <w:rStyle w:val="Hyperlink"/>
                  <w:rFonts w:cs="Arial"/>
                  <w:sz w:val="16"/>
                  <w:szCs w:val="16"/>
                </w:rPr>
                <w:t>www.gastberger.at</w:t>
              </w:r>
            </w:hyperlink>
            <w:r w:rsidRPr="00360894">
              <w:rPr>
                <w:rFonts w:cs="Arial"/>
                <w:sz w:val="16"/>
                <w:szCs w:val="16"/>
              </w:rPr>
              <w:t xml:space="preserve">  email: </w:t>
            </w:r>
            <w:hyperlink r:id="rId6" w:history="1">
              <w:r w:rsidRPr="002E794D">
                <w:rPr>
                  <w:rStyle w:val="Hyperlink"/>
                  <w:rFonts w:cs="Arial"/>
                  <w:sz w:val="16"/>
                  <w:szCs w:val="16"/>
                </w:rPr>
                <w:t>team@</w:t>
              </w:r>
              <w:r w:rsidRPr="002E794D">
                <w:rPr>
                  <w:rStyle w:val="Hyperlink"/>
                  <w:rFonts w:cs="Arial"/>
                  <w:color w:val="0033CC"/>
                  <w:sz w:val="16"/>
                  <w:szCs w:val="16"/>
                </w:rPr>
                <w:t>gastberger</w:t>
              </w:r>
              <w:r w:rsidRPr="002E794D">
                <w:rPr>
                  <w:rStyle w:val="Hyperlink"/>
                  <w:rFonts w:cs="Arial"/>
                  <w:sz w:val="16"/>
                  <w:szCs w:val="16"/>
                </w:rPr>
                <w:t>.at</w:t>
              </w:r>
            </w:hyperlink>
            <w:r w:rsidRPr="00360894">
              <w:rPr>
                <w:rStyle w:val="Hyperlink"/>
                <w:rFonts w:cs="Arial"/>
                <w:b/>
                <w:sz w:val="16"/>
                <w:szCs w:val="16"/>
              </w:rPr>
              <w:br/>
            </w:r>
            <w:r w:rsidRPr="00360894">
              <w:rPr>
                <w:sz w:val="16"/>
                <w:szCs w:val="16"/>
              </w:rPr>
              <w:t>GISA-Zahl: 18397307 FN 269004w</w:t>
            </w:r>
          </w:p>
        </w:tc>
        <w:tc>
          <w:tcPr>
            <w:tcW w:w="3351" w:type="dxa"/>
            <w:shd w:val="clear" w:color="auto" w:fill="auto"/>
            <w:vAlign w:val="center"/>
          </w:tcPr>
          <w:p w14:paraId="1CBEFF94" w14:textId="0C4D4A5D" w:rsidR="00D462A2" w:rsidRPr="00360894" w:rsidRDefault="001738D9" w:rsidP="00A941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5667110" wp14:editId="3F2868E7">
                  <wp:extent cx="1990725" cy="800100"/>
                  <wp:effectExtent l="0" t="0" r="952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101148" w14:textId="77777777" w:rsidR="00EA609A" w:rsidRDefault="00EA609A"/>
    <w:p w14:paraId="0F74036D" w14:textId="77777777" w:rsidR="00EA609A" w:rsidRDefault="00EA609A"/>
    <w:p w14:paraId="70B42145" w14:textId="77777777" w:rsidR="00EA609A" w:rsidRDefault="00EA609A"/>
    <w:p w14:paraId="496D4881" w14:textId="77777777" w:rsidR="00541BF4" w:rsidRPr="000020B7" w:rsidRDefault="00F97BC5">
      <w:pPr>
        <w:rPr>
          <w:b/>
        </w:rPr>
      </w:pPr>
      <w:r w:rsidRPr="000020B7">
        <w:rPr>
          <w:b/>
        </w:rPr>
        <w:t>Auszug der aktuellen Gebührenordnung</w:t>
      </w:r>
    </w:p>
    <w:p w14:paraId="00836132" w14:textId="51A34306" w:rsidR="00F97BC5" w:rsidRPr="000020B7" w:rsidRDefault="007D6080">
      <w:pPr>
        <w:rPr>
          <w:b/>
        </w:rPr>
      </w:pPr>
      <w:r>
        <w:rPr>
          <w:b/>
        </w:rPr>
        <w:t>p</w:t>
      </w:r>
      <w:r w:rsidR="003607DA">
        <w:rPr>
          <w:b/>
        </w:rPr>
        <w:t>er 01.07.20</w:t>
      </w:r>
      <w:r w:rsidR="00444976">
        <w:rPr>
          <w:b/>
        </w:rPr>
        <w:t>2</w:t>
      </w:r>
      <w:r w:rsidR="001738D9">
        <w:rPr>
          <w:b/>
        </w:rPr>
        <w:t>1</w:t>
      </w:r>
    </w:p>
    <w:p w14:paraId="4B3476F5" w14:textId="77777777" w:rsidR="00F97BC5" w:rsidRDefault="00F97BC5"/>
    <w:p w14:paraId="36C46CE6" w14:textId="77777777" w:rsidR="00BE7BDE" w:rsidRDefault="00BE7BDE"/>
    <w:p w14:paraId="289274F8" w14:textId="77777777" w:rsidR="00BE7BDE" w:rsidRDefault="00BE7BDE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F97BC5" w:rsidRPr="00BE7BDE" w14:paraId="3291C479" w14:textId="77777777" w:rsidTr="008E0715">
        <w:tc>
          <w:tcPr>
            <w:tcW w:w="6516" w:type="dxa"/>
          </w:tcPr>
          <w:p w14:paraId="159E1787" w14:textId="77777777" w:rsidR="00F97BC5" w:rsidRPr="00BE7BDE" w:rsidRDefault="00F97BC5">
            <w:pPr>
              <w:rPr>
                <w:b/>
              </w:rPr>
            </w:pPr>
            <w:r w:rsidRPr="00BE7BDE">
              <w:rPr>
                <w:b/>
              </w:rPr>
              <w:t>Leistungen</w:t>
            </w:r>
          </w:p>
        </w:tc>
        <w:tc>
          <w:tcPr>
            <w:tcW w:w="2551" w:type="dxa"/>
          </w:tcPr>
          <w:p w14:paraId="6CF949D1" w14:textId="77777777" w:rsidR="00F97BC5" w:rsidRPr="00BE7BDE" w:rsidRDefault="00F97BC5">
            <w:pPr>
              <w:rPr>
                <w:b/>
              </w:rPr>
            </w:pPr>
            <w:r w:rsidRPr="00BE7BDE">
              <w:rPr>
                <w:b/>
              </w:rPr>
              <w:t>Preis (inkl. MwSt.)</w:t>
            </w:r>
          </w:p>
        </w:tc>
      </w:tr>
      <w:tr w:rsidR="00F97BC5" w14:paraId="372AE102" w14:textId="77777777" w:rsidTr="008E0715">
        <w:tc>
          <w:tcPr>
            <w:tcW w:w="6516" w:type="dxa"/>
          </w:tcPr>
          <w:p w14:paraId="1D2B1F04" w14:textId="77777777" w:rsidR="00F97BC5" w:rsidRDefault="00F97BC5">
            <w:r w:rsidRPr="00F018FF">
              <w:t>KFZ-Dienstleistungen</w:t>
            </w:r>
            <w:r>
              <w:t xml:space="preserve"> (Raum Pongau)</w:t>
            </w:r>
          </w:p>
          <w:p w14:paraId="1A5193C1" w14:textId="77777777" w:rsidR="00F97BC5" w:rsidRDefault="00F97BC5" w:rsidP="00F97BC5">
            <w:pPr>
              <w:pStyle w:val="Listenabsatz"/>
              <w:numPr>
                <w:ilvl w:val="0"/>
                <w:numId w:val="1"/>
              </w:numPr>
            </w:pPr>
            <w:r>
              <w:t>KFZ-Anmeldung</w:t>
            </w:r>
          </w:p>
          <w:p w14:paraId="469E0889" w14:textId="77777777" w:rsidR="00F97BC5" w:rsidRDefault="00F97BC5" w:rsidP="00F97BC5">
            <w:pPr>
              <w:pStyle w:val="Listenabsatz"/>
              <w:numPr>
                <w:ilvl w:val="0"/>
                <w:numId w:val="1"/>
              </w:numPr>
            </w:pPr>
            <w:r>
              <w:t>KFZ-Hinterlegung</w:t>
            </w:r>
          </w:p>
          <w:p w14:paraId="37BA5D2A" w14:textId="77777777" w:rsidR="00F97BC5" w:rsidRDefault="00F97BC5" w:rsidP="00F97BC5">
            <w:pPr>
              <w:pStyle w:val="Listenabsatz"/>
              <w:numPr>
                <w:ilvl w:val="0"/>
                <w:numId w:val="1"/>
              </w:numPr>
            </w:pPr>
            <w:r>
              <w:t>KFZ-Wiederausfolgung</w:t>
            </w:r>
          </w:p>
        </w:tc>
        <w:tc>
          <w:tcPr>
            <w:tcW w:w="2551" w:type="dxa"/>
          </w:tcPr>
          <w:p w14:paraId="0394F598" w14:textId="77777777" w:rsidR="00F97BC5" w:rsidRDefault="00F97BC5"/>
          <w:p w14:paraId="049E79D3" w14:textId="77777777" w:rsidR="00F97BC5" w:rsidRDefault="00F97BC5" w:rsidP="00F97BC5">
            <w:pPr>
              <w:pStyle w:val="Listenabsatz"/>
              <w:numPr>
                <w:ilvl w:val="0"/>
                <w:numId w:val="1"/>
              </w:numPr>
            </w:pPr>
            <w:r>
              <w:t>€ 25,--</w:t>
            </w:r>
          </w:p>
          <w:p w14:paraId="4EB45092" w14:textId="77777777" w:rsidR="00F97BC5" w:rsidRDefault="00F97BC5" w:rsidP="00F97BC5">
            <w:pPr>
              <w:pStyle w:val="Listenabsatz"/>
              <w:numPr>
                <w:ilvl w:val="0"/>
                <w:numId w:val="1"/>
              </w:numPr>
            </w:pPr>
            <w:r>
              <w:t>€ 15,--</w:t>
            </w:r>
          </w:p>
          <w:p w14:paraId="7683BE5D" w14:textId="77777777" w:rsidR="00F97BC5" w:rsidRDefault="00F97BC5" w:rsidP="00F97BC5">
            <w:pPr>
              <w:pStyle w:val="Listenabsatz"/>
              <w:numPr>
                <w:ilvl w:val="0"/>
                <w:numId w:val="1"/>
              </w:numPr>
            </w:pPr>
            <w:r>
              <w:t>€ 15,--</w:t>
            </w:r>
          </w:p>
        </w:tc>
      </w:tr>
      <w:tr w:rsidR="00F97BC5" w14:paraId="688762A8" w14:textId="77777777" w:rsidTr="008E0715">
        <w:tc>
          <w:tcPr>
            <w:tcW w:w="6516" w:type="dxa"/>
          </w:tcPr>
          <w:p w14:paraId="0306E0DF" w14:textId="77777777" w:rsidR="00F97BC5" w:rsidRPr="00F018FF" w:rsidRDefault="00F018FF">
            <w:r>
              <w:t>Anforderung Kopien div. Versicherungspolizzen</w:t>
            </w:r>
          </w:p>
        </w:tc>
        <w:tc>
          <w:tcPr>
            <w:tcW w:w="2551" w:type="dxa"/>
          </w:tcPr>
          <w:p w14:paraId="39ED8801" w14:textId="77777777" w:rsidR="00F97BC5" w:rsidRDefault="00F018FF" w:rsidP="00F018FF">
            <w:pPr>
              <w:pStyle w:val="Listenabsatz"/>
              <w:numPr>
                <w:ilvl w:val="0"/>
                <w:numId w:val="2"/>
              </w:numPr>
            </w:pPr>
            <w:r>
              <w:t>€ 10,--</w:t>
            </w:r>
          </w:p>
        </w:tc>
      </w:tr>
      <w:tr w:rsidR="00F018FF" w14:paraId="4778B20B" w14:textId="77777777" w:rsidTr="008E0715">
        <w:tc>
          <w:tcPr>
            <w:tcW w:w="6516" w:type="dxa"/>
          </w:tcPr>
          <w:p w14:paraId="2CE0C523" w14:textId="77777777" w:rsidR="00F018FF" w:rsidRDefault="00F018FF">
            <w:r>
              <w:t>Anforderung von Lebensversicherungswerten (z.B. Rückkaufswert)</w:t>
            </w:r>
          </w:p>
        </w:tc>
        <w:tc>
          <w:tcPr>
            <w:tcW w:w="2551" w:type="dxa"/>
          </w:tcPr>
          <w:p w14:paraId="45F79E17" w14:textId="77777777" w:rsidR="00F018FF" w:rsidRDefault="00F018FF" w:rsidP="00F018FF">
            <w:pPr>
              <w:pStyle w:val="Listenabsatz"/>
              <w:numPr>
                <w:ilvl w:val="0"/>
                <w:numId w:val="2"/>
              </w:numPr>
            </w:pPr>
            <w:r>
              <w:t>€ 10,--</w:t>
            </w:r>
          </w:p>
        </w:tc>
      </w:tr>
      <w:tr w:rsidR="00F018FF" w14:paraId="375D263F" w14:textId="77777777" w:rsidTr="008E0715">
        <w:tc>
          <w:tcPr>
            <w:tcW w:w="6516" w:type="dxa"/>
          </w:tcPr>
          <w:p w14:paraId="7C533A17" w14:textId="77777777" w:rsidR="00F018FF" w:rsidRDefault="00F018FF">
            <w:r>
              <w:t>Anforderung / Ausfolgung „Grüne Karte“ – KFZ</w:t>
            </w:r>
          </w:p>
        </w:tc>
        <w:tc>
          <w:tcPr>
            <w:tcW w:w="2551" w:type="dxa"/>
          </w:tcPr>
          <w:p w14:paraId="1FE88C5A" w14:textId="77777777" w:rsidR="00F018FF" w:rsidRDefault="00F018FF" w:rsidP="00F018FF">
            <w:pPr>
              <w:pStyle w:val="Listenabsatz"/>
              <w:numPr>
                <w:ilvl w:val="0"/>
                <w:numId w:val="2"/>
              </w:numPr>
            </w:pPr>
            <w:r>
              <w:t>€ 10,--</w:t>
            </w:r>
          </w:p>
        </w:tc>
      </w:tr>
      <w:tr w:rsidR="00F018FF" w14:paraId="3081DF06" w14:textId="77777777" w:rsidTr="008E0715">
        <w:tc>
          <w:tcPr>
            <w:tcW w:w="6516" w:type="dxa"/>
          </w:tcPr>
          <w:p w14:paraId="0B9118A8" w14:textId="7F4F1571" w:rsidR="00F018FF" w:rsidRDefault="00F018FF">
            <w:r>
              <w:t>Anforderung / Ausfolgung von Finanzamt</w:t>
            </w:r>
            <w:r w:rsidR="001738D9">
              <w:t>s</w:t>
            </w:r>
            <w:r>
              <w:t>bestätigungen</w:t>
            </w:r>
          </w:p>
        </w:tc>
        <w:tc>
          <w:tcPr>
            <w:tcW w:w="2551" w:type="dxa"/>
          </w:tcPr>
          <w:p w14:paraId="586B895F" w14:textId="77777777" w:rsidR="00F018FF" w:rsidRDefault="00F018FF" w:rsidP="00F018FF">
            <w:pPr>
              <w:pStyle w:val="Listenabsatz"/>
              <w:numPr>
                <w:ilvl w:val="0"/>
                <w:numId w:val="2"/>
              </w:numPr>
            </w:pPr>
            <w:r>
              <w:t>€ 10,--</w:t>
            </w:r>
          </w:p>
        </w:tc>
      </w:tr>
      <w:tr w:rsidR="00F018FF" w14:paraId="46A2DDB8" w14:textId="77777777" w:rsidTr="008E0715">
        <w:tc>
          <w:tcPr>
            <w:tcW w:w="6516" w:type="dxa"/>
          </w:tcPr>
          <w:p w14:paraId="0155B709" w14:textId="77777777" w:rsidR="008E0715" w:rsidRDefault="00F018FF">
            <w:r>
              <w:t>Management v. Arzt-, Apotheken- und Krankenhausrechnungen (z.B. Einreichungen beim Sozialversicherungsträger)</w:t>
            </w:r>
          </w:p>
          <w:p w14:paraId="505B7D2E" w14:textId="77777777" w:rsidR="008E0715" w:rsidRDefault="008E0715"/>
        </w:tc>
        <w:tc>
          <w:tcPr>
            <w:tcW w:w="2551" w:type="dxa"/>
          </w:tcPr>
          <w:p w14:paraId="60DE2E4B" w14:textId="77777777" w:rsidR="00F018FF" w:rsidRDefault="00F018FF" w:rsidP="00F018FF">
            <w:pPr>
              <w:pStyle w:val="Listenabsatz"/>
              <w:numPr>
                <w:ilvl w:val="0"/>
                <w:numId w:val="2"/>
              </w:numPr>
            </w:pPr>
            <w:r>
              <w:t>€ 25,--</w:t>
            </w:r>
          </w:p>
        </w:tc>
      </w:tr>
      <w:tr w:rsidR="00960BB6" w14:paraId="0298697F" w14:textId="77777777" w:rsidTr="008E0715">
        <w:tc>
          <w:tcPr>
            <w:tcW w:w="6516" w:type="dxa"/>
          </w:tcPr>
          <w:p w14:paraId="7120B9F3" w14:textId="77777777" w:rsidR="00960BB6" w:rsidRDefault="00960BB6">
            <w:r>
              <w:t>Unterstützung in der Schadensabwicklung bei Fremdverschulden</w:t>
            </w:r>
          </w:p>
          <w:p w14:paraId="0F8AA4E1" w14:textId="77777777" w:rsidR="00960BB6" w:rsidRDefault="00960BB6">
            <w:r>
              <w:t xml:space="preserve">Fügt Ihnen </w:t>
            </w:r>
            <w:r w:rsidR="003607DA">
              <w:t>e</w:t>
            </w:r>
            <w:r>
              <w:t>in „Dritter“ einen Schaden zu und meldet dies nicht bei seinem Versicherer oder Sie benötigen Hilfe, unterstützen wir Sie in der Schadenerledigung mit dem fremden Schädiger und dessen Versicherer.</w:t>
            </w:r>
          </w:p>
          <w:p w14:paraId="54E3FA1E" w14:textId="77777777" w:rsidR="008E0715" w:rsidRDefault="008E0715"/>
        </w:tc>
        <w:tc>
          <w:tcPr>
            <w:tcW w:w="2551" w:type="dxa"/>
          </w:tcPr>
          <w:p w14:paraId="48FF3B72" w14:textId="77777777" w:rsidR="00960BB6" w:rsidRDefault="008E0715" w:rsidP="00F018FF">
            <w:pPr>
              <w:pStyle w:val="Listenabsatz"/>
              <w:numPr>
                <w:ilvl w:val="0"/>
                <w:numId w:val="2"/>
              </w:numPr>
            </w:pPr>
            <w:r>
              <w:t>€ 45,--</w:t>
            </w:r>
          </w:p>
        </w:tc>
      </w:tr>
      <w:tr w:rsidR="00F018FF" w14:paraId="72F61268" w14:textId="77777777" w:rsidTr="008E0715">
        <w:tc>
          <w:tcPr>
            <w:tcW w:w="6516" w:type="dxa"/>
          </w:tcPr>
          <w:p w14:paraId="2C13E1E3" w14:textId="77777777" w:rsidR="00F018FF" w:rsidRDefault="00F018FF">
            <w:r>
              <w:t xml:space="preserve">Unterstützung der Schadenerledigung </w:t>
            </w:r>
            <w:r w:rsidR="00230073">
              <w:t xml:space="preserve">bzw. Vertragsbearbeitung </w:t>
            </w:r>
            <w:r>
              <w:t xml:space="preserve">bei </w:t>
            </w:r>
            <w:r w:rsidR="00960BB6">
              <w:t>Fremdverträgen</w:t>
            </w:r>
          </w:p>
          <w:p w14:paraId="11CD9684" w14:textId="77777777" w:rsidR="008E0715" w:rsidRDefault="00960BB6" w:rsidP="00230073">
            <w:r>
              <w:t xml:space="preserve">Für Verträge die nicht über unser Büro errichtet wurden, verrechnen wir für die Schadenerledigung </w:t>
            </w:r>
            <w:r w:rsidR="00230073">
              <w:t xml:space="preserve">bzw. Vertragsbearbeitung </w:t>
            </w:r>
            <w:r>
              <w:t>je nach Aufwand und Schadenhöhe.</w:t>
            </w:r>
          </w:p>
        </w:tc>
        <w:tc>
          <w:tcPr>
            <w:tcW w:w="2551" w:type="dxa"/>
          </w:tcPr>
          <w:p w14:paraId="1713F04A" w14:textId="77777777" w:rsidR="00F018FF" w:rsidRDefault="008E0715" w:rsidP="00F018FF">
            <w:pPr>
              <w:pStyle w:val="Listenabsatz"/>
              <w:numPr>
                <w:ilvl w:val="0"/>
                <w:numId w:val="2"/>
              </w:numPr>
            </w:pPr>
            <w:r>
              <w:t>nach Aufwand</w:t>
            </w:r>
          </w:p>
        </w:tc>
      </w:tr>
      <w:tr w:rsidR="008E0715" w14:paraId="0D1A705C" w14:textId="77777777" w:rsidTr="008E0715">
        <w:tc>
          <w:tcPr>
            <w:tcW w:w="6516" w:type="dxa"/>
          </w:tcPr>
          <w:p w14:paraId="652D2394" w14:textId="77777777" w:rsidR="008E0715" w:rsidRDefault="008E0715">
            <w:r>
              <w:t>Regelung von Inkassoproblemen</w:t>
            </w:r>
          </w:p>
        </w:tc>
        <w:tc>
          <w:tcPr>
            <w:tcW w:w="2551" w:type="dxa"/>
          </w:tcPr>
          <w:p w14:paraId="0FBAD217" w14:textId="77777777" w:rsidR="008E0715" w:rsidRDefault="008E0715" w:rsidP="00F018FF">
            <w:pPr>
              <w:pStyle w:val="Listenabsatz"/>
              <w:numPr>
                <w:ilvl w:val="0"/>
                <w:numId w:val="2"/>
              </w:numPr>
            </w:pPr>
            <w:r>
              <w:t>10,--</w:t>
            </w:r>
          </w:p>
        </w:tc>
      </w:tr>
      <w:tr w:rsidR="003607DA" w14:paraId="7EB5042D" w14:textId="77777777" w:rsidTr="008E0715">
        <w:tc>
          <w:tcPr>
            <w:tcW w:w="6516" w:type="dxa"/>
          </w:tcPr>
          <w:p w14:paraId="4A552F25" w14:textId="77777777" w:rsidR="003607DA" w:rsidRDefault="003607DA">
            <w:r>
              <w:t xml:space="preserve">Einrichtung und Pflege eines </w:t>
            </w:r>
            <w:r w:rsidR="00D462A2">
              <w:t>Polizzen-Ordners</w:t>
            </w:r>
          </w:p>
        </w:tc>
        <w:tc>
          <w:tcPr>
            <w:tcW w:w="2551" w:type="dxa"/>
          </w:tcPr>
          <w:p w14:paraId="40FE8159" w14:textId="77777777" w:rsidR="003607DA" w:rsidRDefault="003607DA" w:rsidP="00F018FF">
            <w:pPr>
              <w:pStyle w:val="Listenabsatz"/>
              <w:numPr>
                <w:ilvl w:val="0"/>
                <w:numId w:val="2"/>
              </w:numPr>
            </w:pPr>
            <w:r>
              <w:t>35,--</w:t>
            </w:r>
          </w:p>
        </w:tc>
      </w:tr>
    </w:tbl>
    <w:p w14:paraId="016E322E" w14:textId="77777777" w:rsidR="00F97BC5" w:rsidRDefault="00F97BC5"/>
    <w:p w14:paraId="7B87BDB0" w14:textId="77777777" w:rsidR="000020B7" w:rsidRDefault="000020B7"/>
    <w:p w14:paraId="218504DF" w14:textId="205DDBED" w:rsidR="000020B7" w:rsidRDefault="000020B7">
      <w:r>
        <w:t xml:space="preserve">Alternativ zu obiger Gebührenordnung bieten wir unseren Kunden </w:t>
      </w:r>
      <w:r w:rsidR="003607DA">
        <w:t xml:space="preserve">nunmehr </w:t>
      </w:r>
      <w:r>
        <w:t xml:space="preserve">die Möglichkeit einer Jahrespauschale mit exklusiven </w:t>
      </w:r>
      <w:r w:rsidR="001738D9">
        <w:t>und</w:t>
      </w:r>
      <w:r>
        <w:t xml:space="preserve"> attraktiven Mehrleistungen.</w:t>
      </w:r>
    </w:p>
    <w:p w14:paraId="0718AEAA" w14:textId="77777777" w:rsidR="000020B7" w:rsidRDefault="000020B7">
      <w:r>
        <w:t>Wir informieren Sie gerne!</w:t>
      </w:r>
    </w:p>
    <w:p w14:paraId="58F16674" w14:textId="77777777" w:rsidR="00F97BC5" w:rsidRDefault="00F97BC5"/>
    <w:bookmarkEnd w:id="0"/>
    <w:p w14:paraId="3FF460E8" w14:textId="77777777" w:rsidR="00F97BC5" w:rsidRDefault="00F97BC5"/>
    <w:sectPr w:rsidR="00F97B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C04"/>
    <w:multiLevelType w:val="hybridMultilevel"/>
    <w:tmpl w:val="F418E85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C5483"/>
    <w:multiLevelType w:val="hybridMultilevel"/>
    <w:tmpl w:val="9DF694C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xsH8W2N+NWSpGAj2Aih2qHorFSCEM2klehtA23ULAe+Y852VK9ny5WLBzKqiniMAPXzU3By8GmChbxceE24mrA==" w:salt="UeCMstPG9EUk5RMIQrUeZ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C5"/>
    <w:rsid w:val="000020B7"/>
    <w:rsid w:val="001738D9"/>
    <w:rsid w:val="00230073"/>
    <w:rsid w:val="003607DA"/>
    <w:rsid w:val="00421EEA"/>
    <w:rsid w:val="00444976"/>
    <w:rsid w:val="00541BF4"/>
    <w:rsid w:val="00696275"/>
    <w:rsid w:val="007D6080"/>
    <w:rsid w:val="008E0715"/>
    <w:rsid w:val="00960BB6"/>
    <w:rsid w:val="00BE7BDE"/>
    <w:rsid w:val="00D462A2"/>
    <w:rsid w:val="00EA609A"/>
    <w:rsid w:val="00F018FF"/>
    <w:rsid w:val="00F9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2087"/>
  <w15:chartTrackingRefBased/>
  <w15:docId w15:val="{317A0811-91D4-47A4-9A9F-0D144BCC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1EEA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9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97BC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20B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20B7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rsid w:val="00D462A2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D462A2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rsid w:val="00D46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m@gastberger.at" TargetMode="External"/><Relationship Id="rId5" Type="http://schemas.openxmlformats.org/officeDocument/2006/relationships/hyperlink" Target="http://www.gastberger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1449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Gastberger Wagner</dc:creator>
  <cp:keywords/>
  <dc:description/>
  <cp:lastModifiedBy>Markus Kert</cp:lastModifiedBy>
  <cp:revision>4</cp:revision>
  <cp:lastPrinted>2018-07-31T13:36:00Z</cp:lastPrinted>
  <dcterms:created xsi:type="dcterms:W3CDTF">2019-09-02T11:28:00Z</dcterms:created>
  <dcterms:modified xsi:type="dcterms:W3CDTF">2021-08-06T08:27:00Z</dcterms:modified>
</cp:coreProperties>
</file>